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4AF0286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b w:val="false"/>
          <w:bCs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/>
          <w:sz w:val="44"/>
          <w:szCs w:val="44"/>
          <w:lang w:eastAsia="zh-CN"/>
        </w:rPr>
        <w:t>关于</w:t>
      </w:r>
      <w:r>
        <w:rPr>
          <w:rFonts w:ascii="方正小标宋简体" w:cs="方正小标宋简体" w:eastAsia="方正小标宋简体" w:hAnsi="方正小标宋简体" w:hint="eastAsia"/>
          <w:b w:val="false"/>
          <w:bCs/>
          <w:sz w:val="44"/>
          <w:szCs w:val="44"/>
          <w:lang w:val="en-US" w:eastAsia="zh-CN"/>
        </w:rPr>
        <w:t>2025年舞动北疆广场舞大赛灯光、音响、LED屏幕租赁</w:t>
      </w:r>
      <w:r>
        <w:rPr>
          <w:rFonts w:ascii="方正小标宋简体" w:cs="方正小标宋简体" w:eastAsia="方正小标宋简体" w:hAnsi="方正小标宋简体" w:hint="eastAsia"/>
          <w:b w:val="false"/>
          <w:bCs/>
          <w:sz w:val="44"/>
          <w:szCs w:val="44"/>
          <w:lang w:eastAsia="zh-CN"/>
        </w:rPr>
        <w:t>服务的比选</w:t>
      </w:r>
      <w:r>
        <w:rPr>
          <w:rFonts w:ascii="方正小标宋简体" w:cs="方正小标宋简体" w:eastAsia="方正小标宋简体" w:hAnsi="方正小标宋简体" w:hint="eastAsia"/>
          <w:b w:val="false"/>
          <w:bCs/>
          <w:sz w:val="44"/>
          <w:szCs w:val="44"/>
        </w:rPr>
        <w:t>邀请函</w:t>
      </w:r>
    </w:p>
    <w:p w14:paraId="5796F5EB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rPr>
          <w:rFonts w:ascii="CESI仿宋-GB2312" w:cs="CESI仿宋-GB2312" w:eastAsia="CESI仿宋-GB2312" w:hAnsi="CESI仿宋-GB2312" w:hint="eastAsia"/>
          <w:sz w:val="28"/>
          <w:szCs w:val="28"/>
          <w:u w:val="single"/>
          <w:lang w:eastAsia="zh-CN"/>
        </w:rPr>
      </w:pPr>
    </w:p>
    <w:p w14:paraId="11FF4862"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  <w:t>项目简要说明</w:t>
      </w:r>
    </w:p>
    <w:p w14:paraId="48498593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（一）</w:t>
      </w:r>
      <w:r>
        <w:rPr>
          <w:rFonts w:ascii="仿宋" w:cs="仿宋" w:eastAsia="仿宋" w:hAnsi="仿宋" w:hint="eastAsia"/>
          <w:sz w:val="28"/>
          <w:szCs w:val="28"/>
        </w:rPr>
        <w:t>项目名称：2025年舞动北疆广场舞大赛灯光、音响、LED屏幕租赁服务</w:t>
      </w:r>
    </w:p>
    <w:p w14:paraId="11B6C5AD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（二）</w:t>
      </w:r>
      <w:r>
        <w:rPr>
          <w:rFonts w:ascii="仿宋" w:cs="仿宋" w:eastAsia="仿宋" w:hAnsi="仿宋" w:hint="eastAsia"/>
          <w:sz w:val="28"/>
          <w:szCs w:val="28"/>
        </w:rPr>
        <w:t>服务内容：</w:t>
      </w:r>
    </w:p>
    <w:p w14:paraId="12132010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1.LED显示屏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121221EA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雷凌P2室内外通用屏幕，数量为156平米，使用时长3天；</w:t>
      </w:r>
    </w:p>
    <w:p w14:paraId="62888BCF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NOVASTAR N9 视频处理，数量为4台，使用时长3天；</w:t>
      </w:r>
    </w:p>
    <w:p w14:paraId="4EC74D63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Hirender S3 视频服务器，数量为1台，使用时长3天；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0CCCFCE9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NOVASTAR K16视频拼接器，数量为2台，使用时长3天；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0EE2BBFD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2.灯光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44CBA281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电脑灯具切割灯OMARTE AR.P7，数量为24盏，使用时长3天；</w:t>
      </w:r>
    </w:p>
    <w:p w14:paraId="0C3FBCAF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电脑灯具电脑光束灯 OMARTE 350BEAM，数量为30盏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，使用时长3天；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344A70F7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电脑灯具LED4019，数量为80盏，使用时长3天；</w:t>
      </w:r>
    </w:p>
    <w:p w14:paraId="3554E5B9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电脑灯具频闪，数量为30盏，使用时长3天；</w:t>
      </w:r>
    </w:p>
    <w:p w14:paraId="4D124CE5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灯控台MA2 grand，数量为1张，使用时长3天；</w:t>
      </w:r>
    </w:p>
    <w:p w14:paraId="0CADE893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灯控台nPU &amp;信号分放器，数量为1台，使用时长3天；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3807DF7F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雾机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安得力 600W灯光特效雾，数量为1台，使用时长3天；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45D98807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3.音响设备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</w:p>
    <w:p w14:paraId="2F57F0F4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主席台主扩音响ZSOUND LA212，数量为8台，使用时长3天；</w:t>
      </w:r>
    </w:p>
    <w:p w14:paraId="350CAB27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主席台超低音箱ZSOUND SS2，数量为4台，使用时长3天；</w:t>
      </w:r>
    </w:p>
    <w:p w14:paraId="2F697A50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主席台返送音箱ZSOUND LP15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，数量为6台，使用时长3天；</w:t>
      </w:r>
    </w:p>
    <w:p w14:paraId="1A79F28D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主席台功放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ZSOUND M44T，数量为8台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，使用时长3天；</w:t>
      </w:r>
    </w:p>
    <w:p w14:paraId="50A92B59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主席台数字处理器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ZSOUND M44T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ab/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数量为2台，使用时长3天；</w:t>
      </w:r>
    </w:p>
    <w:p w14:paraId="6A17803B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调音台BRINGER WING，数量为1台，使用时长3天；</w:t>
      </w:r>
    </w:p>
    <w:p w14:paraId="31A71546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接口箱M16，数量为2台，使用时长3天；</w:t>
      </w:r>
    </w:p>
    <w:p w14:paraId="593C03A9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声乐话筒SHUER UR BETA58数量为，4台，使用时长3天；</w:t>
      </w:r>
    </w:p>
    <w:p w14:paraId="26CA3E54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演讲话筒SHUER UR BETA58数量为，4台，使用时长3天；</w:t>
      </w:r>
    </w:p>
    <w:p w14:paraId="8E4435F7"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安装地点：呼伦贝尔市海拉尔区</w:t>
      </w:r>
    </w:p>
    <w:p w14:paraId="5609B78E"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  <w:t>比选资料要求</w:t>
      </w:r>
    </w:p>
    <w:p w14:paraId="1048EF05">
      <w:pPr>
        <w:pStyle w:val="style28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需包括但不限于以下内容：</w:t>
      </w:r>
    </w:p>
    <w:p w14:paraId="1E397115"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</w:rPr>
        <w:t>报价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表</w:t>
      </w:r>
    </w:p>
    <w:p w14:paraId="5D3FE68B"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lang w:eastAsia="zh-CN"/>
        </w:rPr>
        <w:t>营业执照</w:t>
      </w:r>
    </w:p>
    <w:p w14:paraId="0666A692"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lang w:eastAsia="zh-CN"/>
        </w:rPr>
        <w:t>法人身份证复印件（有委托代理的需同时附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委托代理人报名授权书、身份证复印件）</w:t>
      </w:r>
    </w:p>
    <w:p w14:paraId="2BA32E7D"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企业征信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等相关资料</w:t>
      </w:r>
    </w:p>
    <w:p w14:paraId="6A53EA54"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  <w:t>比选资料递交时间及递交</w:t>
      </w:r>
      <w:r>
        <w:rPr>
          <w:rFonts w:ascii="黑体" w:cs="黑体" w:eastAsia="黑体" w:hAnsi="黑体" w:hint="eastAsia"/>
          <w:b w:val="false"/>
          <w:bCs w:val="false"/>
          <w:sz w:val="28"/>
          <w:szCs w:val="28"/>
          <w:lang w:val="en-US" w:eastAsia="zh-CN"/>
        </w:rPr>
        <w:t>方式</w:t>
      </w:r>
    </w:p>
    <w:p w14:paraId="6871A538">
      <w:pPr>
        <w:pStyle w:val="style94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napToGrid/>
        <w:spacing w:before="0" w:beforeAutospacing="false" w:after="0" w:afterAutospacing="false" w:lineRule="exact" w:line="560"/>
        <w:ind w:firstLine="562" w:firstLineChars="200"/>
        <w:rPr>
          <w:rFonts w:ascii="仿宋" w:cs="仿宋" w:eastAsia="仿宋" w:hAnsi="仿宋" w:hint="eastAsia"/>
          <w:sz w:val="28"/>
          <w:szCs w:val="28"/>
        </w:rPr>
      </w:pPr>
      <w:r>
        <w:rPr>
          <w:rFonts w:ascii="CESI仿宋-GB2312" w:cs="CESI仿宋-GB2312" w:eastAsia="CESI仿宋-GB2312" w:hAnsi="CESI仿宋-GB2312" w:hint="eastAsia"/>
          <w:b/>
          <w:bCs/>
          <w:sz w:val="28"/>
          <w:szCs w:val="28"/>
          <w:lang w:val="en-US" w:eastAsia="zh-CN"/>
        </w:rPr>
        <w:t>1.</w:t>
      </w:r>
      <w:r>
        <w:rPr>
          <w:rFonts w:ascii="仿宋" w:cs="仿宋" w:eastAsia="仿宋" w:hAnsi="仿宋" w:hint="eastAsia"/>
          <w:b/>
          <w:bCs/>
          <w:sz w:val="28"/>
          <w:szCs w:val="28"/>
          <w:lang w:eastAsia="zh-CN"/>
        </w:rPr>
        <w:t>比选资料</w:t>
      </w:r>
      <w:r>
        <w:rPr>
          <w:rFonts w:ascii="仿宋" w:cs="仿宋" w:eastAsia="仿宋" w:hAnsi="仿宋" w:hint="eastAsia"/>
          <w:sz w:val="28"/>
          <w:szCs w:val="28"/>
        </w:rPr>
        <w:t>递交截止时间：202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5</w:t>
      </w:r>
      <w:r>
        <w:rPr>
          <w:rFonts w:ascii="仿宋" w:cs="仿宋" w:eastAsia="仿宋" w:hAnsi="仿宋" w:hint="eastAsia"/>
          <w:sz w:val="28"/>
          <w:szCs w:val="28"/>
        </w:rPr>
        <w:t>年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8</w:t>
      </w:r>
      <w:r>
        <w:rPr>
          <w:rFonts w:ascii="仿宋" w:cs="仿宋" w:eastAsia="仿宋" w:hAnsi="仿宋" w:hint="eastAsia"/>
          <w:sz w:val="28"/>
          <w:szCs w:val="28"/>
        </w:rPr>
        <w:t>月</w:t>
      </w:r>
      <w:r>
        <w:rPr>
          <w:rFonts w:ascii="仿宋" w:cs="仿宋" w:eastAsia="仿宋" w:hAnsi="仿宋" w:hint="default"/>
          <w:sz w:val="28"/>
          <w:szCs w:val="28"/>
          <w:lang w:val="en-US"/>
        </w:rPr>
        <w:t>10</w:t>
      </w:r>
      <w:r>
        <w:rPr>
          <w:rFonts w:ascii="仿宋" w:cs="仿宋" w:eastAsia="仿宋" w:hAnsi="仿宋" w:hint="eastAsia"/>
          <w:sz w:val="28"/>
          <w:szCs w:val="28"/>
        </w:rPr>
        <w:t>日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ascii="仿宋" w:cs="仿宋" w:eastAsia="仿宋" w:hAnsi="仿宋" w:hint="eastAsia"/>
          <w:sz w:val="28"/>
          <w:szCs w:val="28"/>
        </w:rPr>
        <w:t>:00前（北京时间）</w:t>
      </w:r>
    </w:p>
    <w:p w14:paraId="7DB0BF18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before="0" w:beforeAutospacing="false" w:after="0" w:afterAutospacing="false" w:lineRule="exact" w:line="560"/>
        <w:ind w:firstLine="562" w:firstLineChars="200"/>
        <w:rPr>
          <w:rFonts w:ascii="仿宋" w:cs="仿宋" w:eastAsia="仿宋" w:hAnsi="仿宋" w:hint="eastAsia"/>
          <w:color w:val="0000ff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b/>
          <w:bCs/>
          <w:sz w:val="28"/>
          <w:szCs w:val="28"/>
          <w:lang w:val="en-US" w:eastAsia="zh-CN"/>
        </w:rPr>
        <w:t>2.</w:t>
      </w:r>
      <w:r>
        <w:rPr>
          <w:rFonts w:ascii="仿宋" w:cs="仿宋" w:eastAsia="仿宋" w:hAnsi="仿宋" w:hint="eastAsia"/>
          <w:b/>
          <w:bCs/>
          <w:sz w:val="28"/>
          <w:szCs w:val="28"/>
          <w:lang w:eastAsia="zh-CN"/>
        </w:rPr>
        <w:t>比选资料</w:t>
      </w:r>
      <w:r>
        <w:rPr>
          <w:rFonts w:ascii="仿宋" w:cs="仿宋" w:eastAsia="仿宋" w:hAnsi="仿宋" w:hint="eastAsia"/>
          <w:sz w:val="28"/>
          <w:szCs w:val="28"/>
        </w:rPr>
        <w:t>递交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方式</w:t>
      </w:r>
      <w:r>
        <w:rPr>
          <w:rFonts w:ascii="仿宋" w:cs="仿宋" w:eastAsia="仿宋" w:hAnsi="仿宋" w:hint="eastAsia"/>
          <w:sz w:val="28"/>
          <w:szCs w:val="28"/>
        </w:rPr>
        <w:t>：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报价表详见附件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1，各类材料扫描成PDF文件，发送至电子邮箱。</w:t>
      </w:r>
    </w:p>
    <w:p w14:paraId="10EB9A04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before="0" w:beforeAutospacing="false" w:after="0" w:afterAutospacing="false" w:lineRule="exact" w:line="560"/>
        <w:ind w:firstLine="560" w:firstLineChars="200"/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color w:val="000000"/>
          <w:sz w:val="28"/>
          <w:szCs w:val="28"/>
          <w:lang w:val="en-US" w:eastAsia="zh-CN"/>
        </w:rPr>
        <w:t>电子邮箱：nmgwhghdb@163.com</w:t>
      </w:r>
    </w:p>
    <w:p w14:paraId="4ED50D1E"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 w:val="false"/>
        <w:snapToGrid/>
        <w:spacing w:lineRule="exact" w:line="560"/>
        <w:ind w:firstLine="560" w:firstLineChars="200"/>
        <w:jc w:val="left"/>
        <w:contextualSpacing/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</w:pPr>
      <w:r>
        <w:rPr>
          <w:rFonts w:ascii="黑体" w:cs="黑体" w:eastAsia="黑体" w:hAnsi="黑体" w:hint="eastAsia"/>
          <w:b w:val="false"/>
          <w:bCs w:val="false"/>
          <w:sz w:val="28"/>
          <w:szCs w:val="28"/>
          <w:lang w:eastAsia="zh-CN"/>
        </w:rPr>
        <w:t>联系方式</w:t>
      </w:r>
    </w:p>
    <w:p w14:paraId="684A8CAF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</w:rPr>
        <w:t>单位：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内蒙古自治区文化馆</w:t>
      </w:r>
    </w:p>
    <w:p w14:paraId="63C6CAC7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</w:rPr>
        <w:t>联系人：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段国玲</w:t>
      </w:r>
    </w:p>
    <w:p w14:paraId="5B2D71DD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default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</w:rPr>
        <w:t>联系电话：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0471-3984920</w:t>
      </w:r>
    </w:p>
    <w:p w14:paraId="5EB3D9B9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 xml:space="preserve">                                   内蒙古自治区文化馆</w:t>
      </w:r>
    </w:p>
    <w:p w14:paraId="2A9A05E0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 xml:space="preserve">                                       2025年8月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7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 xml:space="preserve">日 </w:t>
      </w:r>
    </w:p>
    <w:p w14:paraId="28C17B23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</w:p>
    <w:p w14:paraId="1F2700AA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20DB6F17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04AFCA19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33D39FF4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7BDBFC14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20F20B50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686F1706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2333F876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165A6E57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3C7C3732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1A20F90B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3295DC68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4D452BEA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62B22940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5AC0701D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p w14:paraId="52ACC8F1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left="0" w:leftChars="0" w:firstLine="0" w:firstLineChars="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tbl>
      <w:tblPr>
        <w:tblStyle w:val="style105"/>
        <w:tblW w:w="9735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311"/>
        <w:gridCol w:w="1311"/>
        <w:gridCol w:w="1079"/>
        <w:gridCol w:w="1080"/>
        <w:gridCol w:w="1311"/>
        <w:gridCol w:w="727"/>
      </w:tblGrid>
      <w:tr w14:paraId="71E65D6B">
        <w:trPr>
          <w:trHeight w:val="600" w:hRule="atLeast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07A5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附件1服务类报价表</w:t>
            </w:r>
          </w:p>
        </w:tc>
      </w:tr>
      <w:tr w14:paraId="32A29616">
        <w:tblPrEx/>
        <w:trPr>
          <w:trHeight w:val="1080" w:hRule="atLeast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11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方正小标宋_GBK" w:cs="方正小标宋_GBK" w:eastAsia="方正小标宋_GBK" w:hAnsi="方正小标宋_GBK"/>
                <w:i w:val="false"/>
                <w:iCs w:val="false"/>
                <w:color w:val="000000"/>
                <w:sz w:val="36"/>
                <w:szCs w:val="36"/>
                <w:u w:val="single"/>
              </w:rPr>
            </w:pPr>
            <w:r>
              <w:rPr>
                <w:rStyle w:val="style4098"/>
                <w:rFonts w:hint="eastAsia"/>
                <w:u w:val="single"/>
                <w:lang w:val="en-US" w:eastAsia="zh-CN"/>
              </w:rPr>
              <w:t>2025年舞动北疆广场舞大赛灯光、音响、LED屏幕租赁服务</w:t>
            </w:r>
            <w:r>
              <w:rPr>
                <w:rStyle w:val="style4098"/>
                <w:u w:val="single"/>
                <w:lang w:val="en-US" w:eastAsia="zh-CN"/>
              </w:rPr>
              <w:t>报价表</w:t>
            </w:r>
          </w:p>
        </w:tc>
      </w:tr>
      <w:tr w14:paraId="16F9FE8E">
        <w:tblPrEx/>
        <w:trPr>
          <w:trHeight w:val="5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D758">
            <w:pPr>
              <w:pStyle w:val="style0"/>
              <w:keepNext w:val="false"/>
              <w:keepLines w:val="false"/>
              <w:widowControl/>
              <w:suppressLineNumbers w:val="false"/>
              <w:jc w:val="righ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单位：元</w:t>
            </w:r>
          </w:p>
        </w:tc>
      </w:tr>
      <w:tr w14:paraId="7DDAE744">
        <w:tblPrEx/>
        <w:trPr>
          <w:trHeight w:val="50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49C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0F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服务名称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2521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服务内容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E46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E7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62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单项合价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0E1C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417B5AAE">
        <w:tblPrEx/>
        <w:trPr>
          <w:trHeight w:val="50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271D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7F80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E0501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0B2BE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2B0D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1B63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F6D7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18DBB4A1">
        <w:tblPrEx/>
        <w:trPr>
          <w:trHeight w:val="50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400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C85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ABCC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E61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0E3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055BA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0517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2B7B9B6">
        <w:tblPrEx/>
        <w:trPr>
          <w:trHeight w:val="50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817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84880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FA0F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4AF7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BC84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8A916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D8B85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EAE06DA">
        <w:tblPrEx/>
        <w:trPr>
          <w:trHeight w:val="500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7E8D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报价合计（大写）：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E1A0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7EA4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588E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小写：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87C9">
            <w:pPr>
              <w:pStyle w:val="style0"/>
              <w:jc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0338AB5A">
        <w:tblPrEx/>
        <w:trPr>
          <w:trHeight w:val="500" w:hRule="atLeast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821E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报价合计中应包含税费等所有费用</w:t>
            </w:r>
          </w:p>
        </w:tc>
      </w:tr>
      <w:tr w14:paraId="048762B7">
        <w:tblPrEx/>
        <w:trPr>
          <w:trHeight w:val="500" w:hRule="atLeast"/>
        </w:trPr>
        <w:tc>
          <w:tcPr>
            <w:tcW w:w="97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F498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报名时需提供营业执照、法人身份证复印件、企业征信（“国家企业信用信息公示系统”中未被列入严重违法失信企业名单）等相关资料。有委托代理的需同时附委托代理人报名授权书、身份证复印件。</w:t>
            </w:r>
          </w:p>
        </w:tc>
      </w:tr>
      <w:tr w14:paraId="6DB15398">
        <w:tblPrEx/>
        <w:trPr>
          <w:trHeight w:val="500" w:hRule="atLeast"/>
        </w:trPr>
        <w:tc>
          <w:tcPr>
            <w:tcW w:w="9735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6276">
            <w:pPr>
              <w:pStyle w:val="style0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</w:p>
        </w:tc>
      </w:tr>
      <w:tr w14:paraId="38C0D0A1">
        <w:tblPrEx/>
        <w:trPr>
          <w:trHeight w:val="2280" w:hRule="atLeas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55C0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比选单位（盖公章）：</w:t>
            </w:r>
          </w:p>
        </w:tc>
      </w:tr>
      <w:tr w14:paraId="5F10DEB7">
        <w:tblPrEx/>
        <w:trPr>
          <w:trHeight w:val="840" w:hRule="atLeast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67BD9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法人或其委托代理人（签字）：</w:t>
            </w:r>
          </w:p>
        </w:tc>
      </w:tr>
    </w:tbl>
    <w:p w14:paraId="513810E4">
      <w:pPr>
        <w:pStyle w:val="style4097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napToGrid/>
        <w:spacing w:lineRule="exact" w:line="560"/>
        <w:ind w:firstLine="560" w:firstLineChars="200"/>
        <w:jc w:val="left"/>
        <w:textAlignment w:val="auto"/>
        <w:rPr>
          <w:rFonts w:ascii="CESI仿宋-GB2312" w:cs="CESI仿宋-GB2312" w:eastAsia="CESI仿宋-GB2312" w:hAnsi="CESI仿宋-GB2312" w:hint="eastAsia"/>
          <w:sz w:val="28"/>
          <w:szCs w:val="28"/>
          <w:lang w:val="en-US" w:eastAsia="zh-CN"/>
        </w:rPr>
      </w:pPr>
    </w:p>
    <w:sectPr>
      <w:headerReference w:type="default" r:id="rId2"/>
      <w:footerReference w:type="default" r:id="rId3"/>
      <w:pgSz w:w="11907" w:h="16840" w:orient="portrait"/>
      <w:pgMar w:top="2098" w:right="1474" w:bottom="1984" w:left="1587" w:header="851" w:footer="992" w:gutter="0"/>
      <w:pgNumType w:fmt="decimal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1"/>
    <w:family w:val="roman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D310447">
    <w:pPr>
      <w:pStyle w:val="style0"/>
      <w:rPr/>
    </w:pPr>
    <w:r>
      <w:rPr>
        <w:sz w:val="21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62FCFF7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- 1 -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762FCFF7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- 1 -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 w14:paraId="203EDD9D"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3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203EDD9D"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DE2BB29">
    <w:pPr>
      <w:pStyle w:val="style31"/>
      <w:pBdr>
        <w:bottom w:val="none" w:sz="0" w:space="0" w:color="auto"/>
      </w:pBdr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lvl w:ilvl="0">
      <w:start w:val="1"/>
      <w:numFmt w:val="chineseCounting"/>
      <w:suff w:val="nothing"/>
      <w:lvlText w:val="%1、"/>
      <w:lvlJc w:val="left"/>
      <w:pPr/>
    </w:lvl>
  </w:abstractNum>
  <w:abstractNum w:abstractNumId="1">
    <w:nsid w:val="00000001"/>
    <w:multiLevelType w:val="singleLevel"/>
    <w:tmpl w:val="5FE7036E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adjustRightInd w:val="false"/>
      <w:spacing w:lineRule="atLeast" w:line="410"/>
      <w:ind w:firstLine="420"/>
      <w:jc w:val="left"/>
      <w:textAlignment w:val="baseline"/>
    </w:pPr>
    <w:rPr>
      <w:rFonts w:ascii="宋体"/>
      <w:kern w:val="0"/>
      <w:sz w:val="24"/>
      <w:szCs w:val="20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819"/>
        <w:tab w:val="right" w:leader="none" w:pos="9071"/>
      </w:tabs>
      <w:adjustRightInd w:val="false"/>
      <w:spacing w:lineRule="atLeast" w:line="240"/>
      <w:jc w:val="left"/>
      <w:textAlignment w:val="baseline"/>
    </w:pPr>
    <w:rPr>
      <w:rFonts w:ascii="宋体"/>
      <w:kern w:val="0"/>
      <w:sz w:val="18"/>
      <w:szCs w:val="20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819"/>
        <w:tab w:val="right" w:leader="none" w:pos="9071"/>
      </w:tabs>
      <w:adjustRightInd w:val="false"/>
      <w:spacing w:lineRule="atLeast" w:line="240"/>
      <w:ind w:left="1191" w:hanging="1191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 w:lineRule="auto" w:line="288"/>
      <w:jc w:val="left"/>
    </w:pPr>
    <w:rPr>
      <w:rFonts w:ascii="宋体" w:cs="宋体" w:hAnsi="宋体"/>
      <w:kern w:val="0"/>
      <w:sz w:val="24"/>
    </w:rPr>
  </w:style>
  <w:style w:type="paragraph" w:customStyle="1" w:styleId="style4097">
    <w:name w:val="文档正文"/>
    <w:basedOn w:val="style0"/>
    <w:next w:val="style4097"/>
    <w:qFormat/>
    <w:uiPriority w:val="0"/>
    <w:pPr>
      <w:adjustRightInd w:val="false"/>
      <w:spacing w:lineRule="atLeast" w:line="312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character" w:customStyle="1" w:styleId="style4098">
    <w:name w:val="font21"/>
    <w:basedOn w:val="style65"/>
    <w:next w:val="style4098"/>
    <w:qFormat/>
    <w:uiPriority w:val="0"/>
    <w:rPr>
      <w:rFonts w:ascii="方正小标宋_GBK" w:cs="方正小标宋_GBK" w:eastAsia="方正小标宋_GBK" w:hAnsi="方正小标宋_GBK" w:hint="default"/>
      <w:color w:val="000000"/>
      <w:sz w:val="36"/>
      <w:szCs w:val="36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942</Words>
  <Pages>4</Pages>
  <Characters>1145</Characters>
  <Application>WPS Office</Application>
  <DocSecurity>0</DocSecurity>
  <Paragraphs>125</Paragraphs>
  <ScaleCrop>false</ScaleCrop>
  <LinksUpToDate>false</LinksUpToDate>
  <CharactersWithSpaces>1264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2022-09-21T17:41:00Z</dcterms:created>
  <dc:creator>白志军</dc:creator>
  <lastModifiedBy>ADY-AL00</lastModifiedBy>
  <lastPrinted>2024-04-19T22:44:00Z</lastPrinted>
  <dcterms:modified xsi:type="dcterms:W3CDTF">2025-08-07T12:36:46Z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6b7c3e6c39d44ac48ac7fb535188efb7_23</vt:lpwstr>
  </property>
  <property fmtid="{D5CDD505-2E9C-101B-9397-08002B2CF9AE}" pid="4" name="KSOTemplateDocerSaveRecord">
    <vt:lpwstr>eyJoZGlkIjoiNTM3MmE3MjMwMTE1OGUwM2RjNzRlNDQ3ZmM3MGFkMzciLCJ1c2VySWQiOiI0NDg3NjM0MTMifQ==</vt:lpwstr>
  </property>
</Properties>
</file>