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7EDEC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征稿通知 丨艺术点亮乡村——首届“农民画”省际交流活动</w:t>
      </w:r>
      <w:bookmarkStart w:id="0" w:name="_GoBack"/>
      <w:bookmarkEnd w:id="0"/>
    </w:p>
    <w:p w14:paraId="293ED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18"/>
          <w:szCs w:val="18"/>
        </w:rPr>
      </w:pPr>
    </w:p>
    <w:p w14:paraId="5D2364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促进各省（区、市）农民画艺术的交流与发展，提升农民画的社会影响力和艺术价值，增进各地农民画家之间的交流互动与灵感碰撞，进一步弘扬中华优秀传统文化，助力乡村振兴和文化繁荣，特举办“艺术点亮乡村——首届‘农民画’省际交流活动”，现面向全区征集作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具体事项如下：</w:t>
      </w:r>
      <w:r>
        <w:rPr>
          <w:rFonts w:hint="eastAsia" w:ascii="黑体" w:hAnsi="黑体" w:eastAsia="黑体" w:cs="黑体"/>
          <w:sz w:val="32"/>
          <w:szCs w:val="32"/>
        </w:rPr>
        <w:t>​</w:t>
      </w:r>
    </w:p>
    <w:p w14:paraId="0FE8E832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、活动名称​</w:t>
      </w:r>
    </w:p>
    <w:p w14:paraId="794B3EAC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艺术点亮乡村——首届“农民画”省际交流活动​</w:t>
      </w:r>
    </w:p>
    <w:p w14:paraId="7FDDDE3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、组织机构​</w:t>
      </w:r>
    </w:p>
    <w:p w14:paraId="3AB4A2D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主办单位：内蒙古自治区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文化馆</w:t>
      </w:r>
      <w:r>
        <w:rPr>
          <w:rFonts w:hint="eastAsia" w:ascii="仿宋_GB2312" w:hAnsi="仿宋_GB2312" w:eastAsia="仿宋_GB2312" w:cs="仿宋_GB2312"/>
          <w:sz w:val="32"/>
          <w:szCs w:val="32"/>
        </w:rPr>
        <w:t>、浙江省文化馆、山东省文化馆、重庆市群众艺术馆、贵州省文化馆、新疆维吾尔自治区文化馆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FC917E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、活动时间与地点​</w:t>
      </w:r>
    </w:p>
    <w:p w14:paraId="3DC8D8E4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拟于2025年10月在内蒙古自治区文化馆展出。</w:t>
      </w:r>
    </w:p>
    <w:p w14:paraId="28AB8F62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、展览内容​</w:t>
      </w:r>
    </w:p>
    <w:p w14:paraId="2128348E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（一）征集范围及规模​</w:t>
      </w:r>
    </w:p>
    <w:p w14:paraId="1BE32DF2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全区专业人员、业余爱好者均可参加。</w:t>
      </w:r>
    </w:p>
    <w:p w14:paraId="5ADC4B1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（二）作品要求​</w:t>
      </w:r>
    </w:p>
    <w:p w14:paraId="173DAFFC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1.农民画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应充分展现农民对美好生活的追求和积极向上的精神风貌，突出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地方文化特色，可涉及自然风光、传统习俗、地方特产等；展现新时代农村牧区的发展变化，如乡村振兴、科技农业、文明乡风、新农村建设等。作品需兼具思想性、艺术性、观赏性。</w:t>
      </w:r>
    </w:p>
    <w:p w14:paraId="74D53AE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与农民画相关的文创产品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A06790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投稿作品应为作者原创作品，不得包含侵犯他人著作权、境内外专有出版权、肖像权、专利权等以及其他侵犯任何第三方合法权利的内容。严禁使用高仿、代笔、抄袭他人作品参展。否则造成任何法律纠纷或责任，由作者自负。主办方将进行意识形态审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，不符合要求的作品，不予展出。</w:t>
      </w:r>
    </w:p>
    <w:p w14:paraId="6268A3BD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农民画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作品尺寸要求为最长边不超过55厘米。​</w:t>
      </w:r>
    </w:p>
    <w:p w14:paraId="7AFDA297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、展览形式​</w:t>
      </w:r>
    </w:p>
    <w:p w14:paraId="6F9AA374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（一）综合活动安排​</w:t>
      </w:r>
    </w:p>
    <w:p w14:paraId="3D4AB9F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展览融入文创产品展示、专业交流座谈内容，展现“展览+文创+研讨”的模式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同时在展厅现场举办研学活动。​</w:t>
      </w:r>
    </w:p>
    <w:p w14:paraId="2A789CA8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）研讨交流会安排​</w:t>
      </w:r>
    </w:p>
    <w:p w14:paraId="4B087F14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研讨以《农民画省际交流艺术论坛》为主题，邀请各省市2名农民画代表、农民画爱好者等相关专业人员，我区每个盟市选派2名代表参加。​</w:t>
      </w:r>
    </w:p>
    <w:p w14:paraId="2A108F23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）研讨内容​</w:t>
      </w:r>
    </w:p>
    <w:p w14:paraId="2C612BFC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围绕本地区农民画的特色、文化内涵、创作经验等方面，各省市代表进行交流发言。​</w:t>
      </w:r>
    </w:p>
    <w:p w14:paraId="59B19CE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聘请浙江省农民画专家进行主题讲座，讲座围绕省际间文化交流、农民画艺术传承发展以及助力内蒙古打造“农民画省际交流活动”品牌等三个方面开展。​</w:t>
      </w:r>
    </w:p>
    <w:p w14:paraId="2EC1189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报送时间与方式​</w:t>
      </w:r>
    </w:p>
    <w:p w14:paraId="312BFB1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（一）作品要求  </w:t>
      </w:r>
    </w:p>
    <w:p w14:paraId="6BC3C8A7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作品须为原创，内容积极向上，能够体现本地区农民画特色，电子版格式为JPG，分辨率不低于300dpi，单幅作品大小不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少于5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MB。</w:t>
      </w:r>
    </w:p>
    <w:p w14:paraId="76716182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电子版报送方式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​</w:t>
      </w:r>
    </w:p>
    <w:p w14:paraId="00E1938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报送登记表和作品高清图电子文件（注明作者姓名、作品名称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、联系方式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）以压缩包方式报送到内蒙古自治区文化馆指定邮箱：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"mailto:nmgwhgmsb@163.com。"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nmgwhgmsb@163.com。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 w14:paraId="15D929EB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电子作品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截稿时间​</w:t>
      </w:r>
    </w:p>
    <w:p w14:paraId="3D652048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日​</w:t>
      </w:r>
    </w:p>
    <w:p w14:paraId="60B997A9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作品评审</w:t>
      </w:r>
    </w:p>
    <w:p w14:paraId="7A8288BA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组织专家评审，作者接到通知后，报送作品原件，参加展出。</w:t>
      </w:r>
    </w:p>
    <w:p w14:paraId="17AAFDDA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）原件报送地址​</w:t>
      </w:r>
    </w:p>
    <w:p w14:paraId="210D035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呼和浩特市回民区群艺馆巷1号内蒙古自治区文化馆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南门</w:t>
      </w:r>
    </w:p>
    <w:p w14:paraId="4D55D885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）联系人及电话​</w:t>
      </w:r>
    </w:p>
    <w:p w14:paraId="0AFF7610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展览联系人：常乐​</w:t>
      </w:r>
    </w:p>
    <w:p w14:paraId="0D534E1E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收稿联系人：张超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、郝璐</w:t>
      </w:r>
    </w:p>
    <w:p w14:paraId="6BD2E2F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联系电话：0471-3984951​</w:t>
      </w:r>
    </w:p>
    <w:p w14:paraId="5AEF9F51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、参展奖励​</w:t>
      </w:r>
    </w:p>
    <w:p w14:paraId="2E6DA1E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选出区内报送参展作品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20幅并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颁发证书。​</w:t>
      </w:r>
    </w:p>
    <w:p w14:paraId="699A4FAD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、注意事项​</w:t>
      </w:r>
    </w:p>
    <w:p w14:paraId="3CAF6916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参展作品在展览结束后，将统一退回。举办单位对所有参展入选作品享有展览、印刷、出版、发行、广播、录像、放映、文创产品研发等版权性权利。​</w:t>
      </w:r>
    </w:p>
    <w:p w14:paraId="2B5A2AA7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凡报送作品的作者，应视为已确认并同意遵守各项规定。同时，主办单位将尊重作者的著作权，未经作者同意，不得擅自用于商业用途。​</w:t>
      </w:r>
    </w:p>
    <w:p w14:paraId="01A7AAEE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590354">
      <w:pPr>
        <w:pStyle w:val="3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内蒙古自治区文化馆​</w:t>
      </w:r>
    </w:p>
    <w:p w14:paraId="38685A93">
      <w:pPr>
        <w:pStyle w:val="39"/>
        <w:widowControl/>
        <w:spacing w:line="560" w:lineRule="exact"/>
        <w:ind w:firstLine="4160" w:firstLineChars="1300"/>
        <w:jc w:val="both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2098" w:right="1247" w:bottom="187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726A6E">
      <w:pPr>
        <w:pStyle w:val="39"/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p w14:paraId="6C69CB22">
      <w:pPr>
        <w:pStyle w:val="39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艺术点亮乡村——首届“农民画”</w:t>
      </w:r>
    </w:p>
    <w:p w14:paraId="31A2DB00">
      <w:pPr>
        <w:pStyle w:val="39"/>
        <w:widowControl/>
        <w:spacing w:line="560" w:lineRule="exact"/>
        <w:jc w:val="center"/>
        <w:rPr>
          <w:rFonts w:ascii="仿宋_GB2312" w:hAnsi="Times New Roman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省际交流活动作品登记表</w:t>
      </w:r>
    </w:p>
    <w:p w14:paraId="4FB86E62">
      <w:pPr>
        <w:widowControl/>
        <w:spacing w:after="100" w:line="560" w:lineRule="exac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报送单位：                                         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联系人/联系电话：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          </w:t>
      </w:r>
    </w:p>
    <w:tbl>
      <w:tblPr>
        <w:tblStyle w:val="16"/>
        <w:tblW w:w="14587" w:type="dxa"/>
        <w:tblInd w:w="-2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948"/>
        <w:gridCol w:w="2537"/>
        <w:gridCol w:w="3034"/>
        <w:gridCol w:w="5160"/>
      </w:tblGrid>
      <w:tr w14:paraId="2D02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8834">
            <w:pPr>
              <w:widowControl/>
              <w:spacing w:after="100"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93497">
            <w:pPr>
              <w:widowControl/>
              <w:spacing w:after="100"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6EE0">
            <w:pPr>
              <w:widowControl/>
              <w:spacing w:after="100"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18868">
            <w:pPr>
              <w:widowControl/>
              <w:spacing w:after="100"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作品尺寸</w:t>
            </w: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AA904">
            <w:pPr>
              <w:widowControl/>
              <w:spacing w:after="100" w:line="56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0C72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3FF2F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3197CB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995243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F5B693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69DDE6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F26A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AA936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1A3D94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1B9431C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507C09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B35091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162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2662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845664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F31D89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C0D721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09D5F8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334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E3BEE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5DE01F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66BC3C1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418952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3DF032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07D2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D73E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EF333A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58CF969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48F39B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B65F91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CAA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19356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DE0F40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5FBEF42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1664C1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243FA4">
            <w:pPr>
              <w:widowControl/>
              <w:spacing w:after="100" w:line="560" w:lineRule="exact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DC1E032">
      <w:pPr>
        <w:widowControl/>
        <w:spacing w:after="100" w:line="560" w:lineRule="exact"/>
        <w:rPr>
          <w:rFonts w:hint="eastAsia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（此表可复印）</w:t>
      </w:r>
    </w:p>
    <w:p w14:paraId="63A5B24D">
      <w:pPr>
        <w:spacing w:before="82" w:line="560" w:lineRule="exact"/>
        <w:rPr>
          <w:rFonts w:hint="eastAsia" w:ascii="仿宋" w:hAnsi="仿宋" w:eastAsia="仿宋" w:cs="仿宋_GB2312"/>
          <w:spacing w:val="-9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29703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42002">
                          <w:pPr>
                            <w:pStyle w:val="1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42002">
                    <w:pPr>
                      <w:pStyle w:val="1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84"/>
    <w:rsid w:val="00014940"/>
    <w:rsid w:val="00116584"/>
    <w:rsid w:val="00123735"/>
    <w:rsid w:val="00197ED8"/>
    <w:rsid w:val="001E7C93"/>
    <w:rsid w:val="002167CF"/>
    <w:rsid w:val="0021713B"/>
    <w:rsid w:val="002C598C"/>
    <w:rsid w:val="0031248F"/>
    <w:rsid w:val="00386F99"/>
    <w:rsid w:val="00417D48"/>
    <w:rsid w:val="00431C31"/>
    <w:rsid w:val="00437144"/>
    <w:rsid w:val="004D36D3"/>
    <w:rsid w:val="00610038"/>
    <w:rsid w:val="0062436E"/>
    <w:rsid w:val="00704952"/>
    <w:rsid w:val="00715DCD"/>
    <w:rsid w:val="00734536"/>
    <w:rsid w:val="007542C9"/>
    <w:rsid w:val="00810BB1"/>
    <w:rsid w:val="00837468"/>
    <w:rsid w:val="00846039"/>
    <w:rsid w:val="00890CB3"/>
    <w:rsid w:val="00993F6C"/>
    <w:rsid w:val="009C7F95"/>
    <w:rsid w:val="009E483B"/>
    <w:rsid w:val="00A069F8"/>
    <w:rsid w:val="00A11C73"/>
    <w:rsid w:val="00A314CB"/>
    <w:rsid w:val="00A63411"/>
    <w:rsid w:val="00AF06A9"/>
    <w:rsid w:val="00AF37B0"/>
    <w:rsid w:val="00B0537F"/>
    <w:rsid w:val="00B168C8"/>
    <w:rsid w:val="00B46CEB"/>
    <w:rsid w:val="00BA760D"/>
    <w:rsid w:val="00C556C9"/>
    <w:rsid w:val="00CB20D2"/>
    <w:rsid w:val="00CE215C"/>
    <w:rsid w:val="00D20748"/>
    <w:rsid w:val="00D47440"/>
    <w:rsid w:val="00E029B0"/>
    <w:rsid w:val="00E20BA5"/>
    <w:rsid w:val="00E853A3"/>
    <w:rsid w:val="00FD148F"/>
    <w:rsid w:val="01EF3980"/>
    <w:rsid w:val="02A72BE6"/>
    <w:rsid w:val="03B60BF9"/>
    <w:rsid w:val="0472442A"/>
    <w:rsid w:val="047D4F75"/>
    <w:rsid w:val="04FF3EDA"/>
    <w:rsid w:val="05106400"/>
    <w:rsid w:val="08607386"/>
    <w:rsid w:val="086B306E"/>
    <w:rsid w:val="09A339CE"/>
    <w:rsid w:val="0AE11352"/>
    <w:rsid w:val="0B077019"/>
    <w:rsid w:val="0B6861E9"/>
    <w:rsid w:val="0BA92DF2"/>
    <w:rsid w:val="0C540FAF"/>
    <w:rsid w:val="0CA05BB1"/>
    <w:rsid w:val="0CE00A95"/>
    <w:rsid w:val="0DEA4F42"/>
    <w:rsid w:val="0E1E0F11"/>
    <w:rsid w:val="0F493DE5"/>
    <w:rsid w:val="0F7078EB"/>
    <w:rsid w:val="0FF42338"/>
    <w:rsid w:val="102C4FEC"/>
    <w:rsid w:val="10C16D46"/>
    <w:rsid w:val="115C701B"/>
    <w:rsid w:val="155C2C83"/>
    <w:rsid w:val="157A5D4A"/>
    <w:rsid w:val="17A56B63"/>
    <w:rsid w:val="17E31439"/>
    <w:rsid w:val="18C85C0A"/>
    <w:rsid w:val="18F002B2"/>
    <w:rsid w:val="19AD4580"/>
    <w:rsid w:val="19B54E93"/>
    <w:rsid w:val="19DE26EF"/>
    <w:rsid w:val="19E75211"/>
    <w:rsid w:val="1D4967CB"/>
    <w:rsid w:val="1EAA11ED"/>
    <w:rsid w:val="1FE12599"/>
    <w:rsid w:val="20692E24"/>
    <w:rsid w:val="22E90015"/>
    <w:rsid w:val="230D7B91"/>
    <w:rsid w:val="23541371"/>
    <w:rsid w:val="25AF4703"/>
    <w:rsid w:val="27AB67D2"/>
    <w:rsid w:val="28690628"/>
    <w:rsid w:val="29AA7275"/>
    <w:rsid w:val="2AD40BD1"/>
    <w:rsid w:val="2DEA30CA"/>
    <w:rsid w:val="2FEF455C"/>
    <w:rsid w:val="30073ABF"/>
    <w:rsid w:val="31833619"/>
    <w:rsid w:val="325A1FC8"/>
    <w:rsid w:val="32A92A96"/>
    <w:rsid w:val="334479CF"/>
    <w:rsid w:val="34DD5737"/>
    <w:rsid w:val="35BD6B1A"/>
    <w:rsid w:val="37B715CC"/>
    <w:rsid w:val="38D338AB"/>
    <w:rsid w:val="39441039"/>
    <w:rsid w:val="39704C27"/>
    <w:rsid w:val="3E46434D"/>
    <w:rsid w:val="3E7C260F"/>
    <w:rsid w:val="3F6F56BE"/>
    <w:rsid w:val="408F5551"/>
    <w:rsid w:val="40A5253D"/>
    <w:rsid w:val="44A45929"/>
    <w:rsid w:val="44B20BF1"/>
    <w:rsid w:val="45A100BA"/>
    <w:rsid w:val="45DF6CA9"/>
    <w:rsid w:val="462E0677"/>
    <w:rsid w:val="46F30DEA"/>
    <w:rsid w:val="477F604A"/>
    <w:rsid w:val="499C41A0"/>
    <w:rsid w:val="49AE2DA6"/>
    <w:rsid w:val="4A1D4F90"/>
    <w:rsid w:val="4A566406"/>
    <w:rsid w:val="4C667968"/>
    <w:rsid w:val="4ECB3F11"/>
    <w:rsid w:val="4FFC5EB3"/>
    <w:rsid w:val="518854D4"/>
    <w:rsid w:val="518965D2"/>
    <w:rsid w:val="521D59A6"/>
    <w:rsid w:val="52304CA0"/>
    <w:rsid w:val="52A660E9"/>
    <w:rsid w:val="538B27AD"/>
    <w:rsid w:val="543E39D6"/>
    <w:rsid w:val="5463773A"/>
    <w:rsid w:val="54F14BBA"/>
    <w:rsid w:val="55EE2EA8"/>
    <w:rsid w:val="598A79AE"/>
    <w:rsid w:val="5A9A1850"/>
    <w:rsid w:val="5B91563B"/>
    <w:rsid w:val="5C5A610C"/>
    <w:rsid w:val="5DC252A8"/>
    <w:rsid w:val="5F13397F"/>
    <w:rsid w:val="5F2E30BD"/>
    <w:rsid w:val="5F85487D"/>
    <w:rsid w:val="633244F0"/>
    <w:rsid w:val="63494457"/>
    <w:rsid w:val="644B5969"/>
    <w:rsid w:val="64537C96"/>
    <w:rsid w:val="663477DF"/>
    <w:rsid w:val="668A09CB"/>
    <w:rsid w:val="670A5668"/>
    <w:rsid w:val="67356ADF"/>
    <w:rsid w:val="67702EF1"/>
    <w:rsid w:val="693D73B2"/>
    <w:rsid w:val="69E95A08"/>
    <w:rsid w:val="69F14089"/>
    <w:rsid w:val="6CA709F7"/>
    <w:rsid w:val="6D112F18"/>
    <w:rsid w:val="6D6C46D9"/>
    <w:rsid w:val="6E031F7E"/>
    <w:rsid w:val="6F0E6AE6"/>
    <w:rsid w:val="70A22DB5"/>
    <w:rsid w:val="70F977D8"/>
    <w:rsid w:val="71773CD3"/>
    <w:rsid w:val="7203576D"/>
    <w:rsid w:val="732E26DE"/>
    <w:rsid w:val="73F779C1"/>
    <w:rsid w:val="76F56989"/>
    <w:rsid w:val="77C875A5"/>
    <w:rsid w:val="7A4B626B"/>
    <w:rsid w:val="7BF55794"/>
    <w:rsid w:val="7CEA5EAB"/>
    <w:rsid w:val="7D1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qFormat/>
    <w:uiPriority w:val="99"/>
    <w:pPr>
      <w:ind w:left="100" w:leftChars="25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1">
    <w:name w:val="标题 2 字符"/>
    <w:basedOn w:val="18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2">
    <w:name w:val="标题 3 字符"/>
    <w:basedOn w:val="18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3">
    <w:name w:val="标题 4 字符"/>
    <w:basedOn w:val="18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4">
    <w:name w:val="标题 5 字符"/>
    <w:basedOn w:val="18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5">
    <w:name w:val="标题 6 字符"/>
    <w:basedOn w:val="18"/>
    <w:link w:val="7"/>
    <w:qFormat/>
    <w:uiPriority w:val="9"/>
    <w:rPr>
      <w:rFonts w:cs="宋体"/>
      <w:b/>
      <w:bCs/>
      <w:color w:val="0F4761"/>
    </w:rPr>
  </w:style>
  <w:style w:type="character" w:customStyle="1" w:styleId="26">
    <w:name w:val="标题 7 字符"/>
    <w:basedOn w:val="18"/>
    <w:link w:val="8"/>
    <w:qFormat/>
    <w:uiPriority w:val="9"/>
    <w:rPr>
      <w:rFonts w:cs="宋体"/>
      <w:b/>
      <w:bCs/>
      <w:color w:val="595959"/>
    </w:rPr>
  </w:style>
  <w:style w:type="character" w:customStyle="1" w:styleId="27">
    <w:name w:val="标题 8 字符"/>
    <w:basedOn w:val="18"/>
    <w:link w:val="9"/>
    <w:qFormat/>
    <w:uiPriority w:val="9"/>
    <w:rPr>
      <w:rFonts w:cs="宋体"/>
      <w:color w:val="595959"/>
    </w:rPr>
  </w:style>
  <w:style w:type="character" w:customStyle="1" w:styleId="28">
    <w:name w:val="标题 9 字符"/>
    <w:basedOn w:val="18"/>
    <w:link w:val="10"/>
    <w:qFormat/>
    <w:uiPriority w:val="9"/>
    <w:rPr>
      <w:rFonts w:eastAsia="等线 Light" w:cs="宋体"/>
      <w:color w:val="595959"/>
    </w:rPr>
  </w:style>
  <w:style w:type="character" w:customStyle="1" w:styleId="29">
    <w:name w:val="标题 字符"/>
    <w:basedOn w:val="18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0F4761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0F4761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0F4761"/>
      <w:spacing w:val="5"/>
    </w:rPr>
  </w:style>
  <w:style w:type="character" w:customStyle="1" w:styleId="38">
    <w:name w:val="日期 字符"/>
    <w:basedOn w:val="18"/>
    <w:link w:val="11"/>
    <w:qFormat/>
    <w:uiPriority w:val="99"/>
  </w:style>
  <w:style w:type="paragraph" w:customStyle="1" w:styleId="39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1396</Words>
  <Characters>1456</Characters>
  <Lines>25</Lines>
  <Paragraphs>7</Paragraphs>
  <TotalTime>46</TotalTime>
  <ScaleCrop>false</ScaleCrop>
  <LinksUpToDate>false</LinksUpToDate>
  <CharactersWithSpaces>1548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2025-02-06T14:12:00Z</dcterms:created>
  <dc:creator>未命名 未命名</dc:creator>
  <cp:lastModifiedBy>布和</cp:lastModifiedBy>
  <cp:lastPrinted>2025-08-19T03:15:00Z</cp:lastPrinted>
  <dcterms:modified xsi:type="dcterms:W3CDTF">2025-08-19T08:18:23Z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801A1BBEA04145E1BBDCA8CDAEB75063_13</vt:lpwstr>
  </property>
  <property fmtid="{D5CDD505-2E9C-101B-9397-08002B2CF9AE}" pid="3" name="KSOTemplateDocerSaveRecord">
    <vt:lpwstr>eyJoZGlkIjoiMTMzZjFlZjZhOWZmMzJhNzQxZmM0MTM0ZWVlODFhMjgiLCJ1c2VySWQiOiIxNjc5MTY1ODA5In0=</vt:lpwstr>
  </property>
  <property fmtid="{D5CDD505-2E9C-101B-9397-08002B2CF9AE}" pid="4" name="KSOProductBuildVer">
    <vt:lpwstr>2052-12.1.0.21915</vt:lpwstr>
  </property>
</Properties>
</file>