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B0D598"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Style w:val="9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44"/>
          <w:szCs w:val="44"/>
          <w:shd w:val="clear" w:color="auto" w:fill="FFFFFF"/>
        </w:rPr>
      </w:pPr>
      <w:r>
        <w:rPr>
          <w:rStyle w:val="9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44"/>
          <w:szCs w:val="44"/>
          <w:shd w:val="clear" w:color="auto" w:fill="FFFFFF"/>
        </w:rPr>
        <w:t>内蒙古自治区文化馆关于开展外墙及</w:t>
      </w:r>
    </w:p>
    <w:p w14:paraId="38013CC8"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Style w:val="9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44"/>
          <w:szCs w:val="44"/>
          <w:shd w:val="clear" w:color="auto" w:fill="FFFFFF"/>
        </w:rPr>
      </w:pPr>
      <w:r>
        <w:rPr>
          <w:rStyle w:val="9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44"/>
          <w:szCs w:val="44"/>
          <w:shd w:val="clear" w:color="auto" w:fill="FFFFFF"/>
        </w:rPr>
        <w:t>附属设施清洗</w:t>
      </w:r>
      <w:r>
        <w:rPr>
          <w:rStyle w:val="9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44"/>
          <w:szCs w:val="44"/>
          <w:shd w:val="clear" w:color="auto" w:fill="FFFFFF"/>
          <w:lang w:val="en-US" w:eastAsia="zh-CN"/>
        </w:rPr>
        <w:t>与翻新</w:t>
      </w:r>
      <w:r>
        <w:rPr>
          <w:rStyle w:val="9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44"/>
          <w:szCs w:val="44"/>
          <w:shd w:val="clear" w:color="auto" w:fill="FFFFFF"/>
        </w:rPr>
        <w:t>服务市场调研的函</w:t>
      </w:r>
    </w:p>
    <w:p w14:paraId="09F4A127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sz w:val="24"/>
          <w:szCs w:val="24"/>
        </w:rPr>
      </w:pPr>
    </w:p>
    <w:p w14:paraId="25A4E243"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据《中华人民共和国政府采购法》和《中华人民共和国政府采购法实施条例》等有关规定和要求，我单位需外墙及附属设施清洗与翻新服务，现拟开展市场调研工作，请有意向的单位按要求递交相关资料。</w:t>
      </w:r>
    </w:p>
    <w:p w14:paraId="58BD00CD"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Style w:val="9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color="auto" w:fill="FFFFFF"/>
          <w:lang w:bidi="ar-SA"/>
        </w:rPr>
        <w:t>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 xml:space="preserve"> </w:t>
      </w:r>
      <w:r>
        <w:rPr>
          <w:rStyle w:val="9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 一、项目简要说明</w:t>
      </w:r>
    </w:p>
    <w:p w14:paraId="460A50FE"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color="auto" w:fill="FFFFFF"/>
          <w:lang w:bidi="ar-SA"/>
        </w:rPr>
        <w:t>1、项目名称：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外墙及附属设施清洗与翻新服务</w:t>
      </w:r>
    </w:p>
    <w:p w14:paraId="110E2FE0"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Style w:val="9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Style w:val="9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二、控制价</w:t>
      </w:r>
    </w:p>
    <w:p w14:paraId="0346FE8B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textAlignment w:val="auto"/>
        <w:rPr>
          <w:rStyle w:val="9"/>
          <w:rFonts w:hint="default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264000元。</w:t>
      </w:r>
    </w:p>
    <w:p w14:paraId="1FB6CFF4"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Style w:val="9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Style w:val="9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三、询价单位资格要求</w:t>
      </w:r>
    </w:p>
    <w:p w14:paraId="64B63FC0"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color="auto" w:fill="FFFFFF"/>
          <w:lang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color="auto" w:fill="FFFFFF"/>
          <w:lang w:bidi="ar-SA"/>
        </w:rPr>
        <w:t>1.必须是独立注册的法人，具备合格有效的营业执照。</w:t>
      </w:r>
    </w:p>
    <w:p w14:paraId="736157DB"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color="auto" w:fill="FFFFFF"/>
          <w:lang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color="auto" w:fill="FFFFFF"/>
          <w:lang w:bidi="ar-SA"/>
        </w:rPr>
        <w:t>2.具有从事本项目的相关资质。</w:t>
      </w:r>
    </w:p>
    <w:p w14:paraId="479D1A77"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color="auto" w:fill="FFFFFF"/>
          <w:lang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color="auto" w:fill="FFFFFF"/>
          <w:lang w:bidi="ar-SA"/>
        </w:rPr>
        <w:t>3.具有独立承担民事责任的能力。</w:t>
      </w:r>
    </w:p>
    <w:p w14:paraId="60638ABD"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color="auto" w:fill="FFFFFF"/>
          <w:lang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color="auto" w:fill="FFFFFF"/>
          <w:lang w:bidi="ar-SA"/>
        </w:rPr>
        <w:t>4.必须具有对公银行账户。</w:t>
      </w:r>
    </w:p>
    <w:p w14:paraId="7D5AD755"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color="auto" w:fill="FFFFFF"/>
          <w:lang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color="auto" w:fill="FFFFFF"/>
          <w:lang w:bidi="ar-SA"/>
        </w:rPr>
        <w:t>5.企业未被纳入失信被执行人名单。（信用记录查询渠道：“信用中国”网站：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color="auto" w:fill="FFFFFF"/>
          <w:lang w:bidi="ar-SA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color="auto" w:fill="FFFFFF"/>
          <w:lang w:bidi="ar-SA"/>
        </w:rPr>
        <w:instrText xml:space="preserve"> HYPERLINK "http://www.creditchina.gov.xn--cn-p13a/" </w:instrTex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color="auto" w:fill="FFFFFF"/>
          <w:lang w:bidi="ar-SA"/>
        </w:rPr>
        <w:fldChar w:fldCharType="separate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color="auto" w:fill="FFFFFF"/>
          <w:lang w:bidi="ar-SA"/>
        </w:rPr>
        <w:t>www.creditchina.gov.cn、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color="auto" w:fill="FFFFFF"/>
          <w:lang w:bidi="ar-SA"/>
        </w:rPr>
        <w:fldChar w:fldCharType="end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color="auto" w:fill="FFFFFF"/>
          <w:lang w:bidi="ar-SA"/>
        </w:rPr>
        <w:t> 中国政府采购网www.ccgp.gov.cn）</w:t>
      </w:r>
    </w:p>
    <w:p w14:paraId="2ED16F0E"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color="auto" w:fill="FFFFFF"/>
          <w:lang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color="auto" w:fill="FFFFFF"/>
          <w:lang w:bidi="ar-SA"/>
        </w:rPr>
        <w:t>6.本项目不接受联合体参与。</w:t>
      </w:r>
    </w:p>
    <w:p w14:paraId="75967AA4"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color="auto" w:fill="FFFFFF"/>
          <w:lang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color="auto" w:fill="FFFFFF"/>
          <w:lang w:bidi="ar-SA"/>
        </w:rPr>
        <w:t>7.法律、行政法规规定的其他条件。</w:t>
      </w:r>
    </w:p>
    <w:p w14:paraId="73AEA9BF"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color="auto" w:fill="FFFFFF"/>
          <w:lang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color="auto" w:fill="FFFFFF"/>
          <w:lang w:bidi="ar-SA"/>
        </w:rPr>
        <w:t>8.针对本项目的询价表（加盖单位公章）。</w:t>
      </w:r>
    </w:p>
    <w:p w14:paraId="41D29B86"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Style w:val="9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Style w:val="9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四、报送材料要求</w:t>
      </w:r>
    </w:p>
    <w:p w14:paraId="6C592BAB"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color="auto" w:fill="FFFFFF"/>
          <w:lang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color="auto" w:fill="FFFFFF"/>
          <w:lang w:bidi="ar-SA"/>
        </w:rPr>
        <w:t>1、供应商应按照各内容要求，提供详细的</w:t>
      </w:r>
      <w:bookmarkStart w:id="0" w:name="_GoBack"/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color="auto" w:fill="FFFFFF"/>
          <w:lang w:bidi="ar-SA"/>
        </w:rPr>
        <w:t>报价方案（加盖单位公章），应包括各项单价、各项总价、整体总价</w:t>
      </w:r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color="auto" w:fill="FFFFFF"/>
          <w:lang w:bidi="ar-SA"/>
        </w:rPr>
        <w:t>等内容(包含税费等)和从事相关业务的证明资料(加盖单位公章)。</w:t>
      </w:r>
    </w:p>
    <w:p w14:paraId="21460AEB"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color="auto" w:fill="FFFFFF"/>
          <w:lang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color="auto" w:fill="FFFFFF"/>
          <w:lang w:bidi="ar-SA"/>
        </w:rPr>
        <w:t>2、供应商应对所提供的全部资料的真实性、合法性承担法律责任。未按要求提供的文件将不作为参考依据。</w:t>
      </w:r>
    </w:p>
    <w:p w14:paraId="7E15AAD9"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Style w:val="9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Style w:val="9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五、材料报送时间及方式</w:t>
      </w:r>
    </w:p>
    <w:p w14:paraId="58B9D267"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color="auto" w:fill="FFFFFF"/>
          <w:lang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color="auto" w:fill="FFFFFF"/>
          <w:lang w:bidi="ar-SA"/>
        </w:rPr>
        <w:t>须在本通知规定的截止时间(2025年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10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color="auto" w:fill="FFFFFF"/>
          <w:lang w:bidi="ar-SA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10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color="auto" w:fill="FFFFFF"/>
          <w:lang w:bidi="ar-SA"/>
        </w:rPr>
        <w:t>日1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color="auto" w:fill="FFFFFF"/>
          <w:lang w:bidi="ar-SA"/>
        </w:rPr>
        <w:t>:00)前，将加盖公章的PDF文件发送邮箱：nmgwhgzhk@163.com。</w:t>
      </w:r>
    </w:p>
    <w:p w14:paraId="3F5E5656"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both"/>
        <w:textAlignment w:val="auto"/>
        <w:rPr>
          <w:rStyle w:val="9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Style w:val="9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六、注意事项</w:t>
      </w:r>
    </w:p>
    <w:p w14:paraId="19EEDEBE"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color="auto" w:fill="FFFFFF"/>
          <w:lang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color="auto" w:fill="FFFFFF"/>
          <w:lang w:bidi="ar-SA"/>
        </w:rPr>
        <w:t>我单位不负担此次活动方案征集所产生的费用，此次活动方案的征集仅作为下一步政府采购的参考。</w:t>
      </w:r>
    </w:p>
    <w:p w14:paraId="6ABC5B48"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color="auto" w:fill="FFFFFF"/>
          <w:lang w:bidi="ar-SA"/>
        </w:rPr>
      </w:pPr>
    </w:p>
    <w:p w14:paraId="713B1326"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color="auto" w:fill="FFFFFF"/>
          <w:lang w:bidi="ar-SA"/>
        </w:rPr>
      </w:pPr>
    </w:p>
    <w:p w14:paraId="05DB695D"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附件：内蒙古自治区文化馆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外墙及附属设施清洗与翻新服务方案</w:t>
      </w:r>
    </w:p>
    <w:p w14:paraId="6D63F0D7"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</w:p>
    <w:p w14:paraId="1B9DFEB8"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color="auto" w:fill="FFFFFF"/>
          <w:lang w:bidi="ar-SA"/>
        </w:rPr>
      </w:pPr>
    </w:p>
    <w:p w14:paraId="4D2E5856"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color="auto" w:fill="FFFFFF"/>
          <w:lang w:bidi="ar-SA"/>
        </w:rPr>
        <w:t>　　　　　</w:t>
      </w:r>
      <w:r>
        <w:rPr>
          <w:sz w:val="24"/>
          <w:szCs w:val="24"/>
        </w:rPr>
        <w:t>　　　　　　　　　　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内蒙古自治区文化馆</w:t>
      </w:r>
    </w:p>
    <w:p w14:paraId="62C284F2"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 xml:space="preserve">                            2025年9月29日</w:t>
      </w:r>
    </w:p>
    <w:p w14:paraId="7A22283E"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color="auto" w:fill="FFFFFF"/>
          <w:lang w:bidi="ar-SA"/>
        </w:rPr>
      </w:pPr>
    </w:p>
    <w:p w14:paraId="6B4AF88E"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color="auto" w:fill="FFFFFF"/>
          <w:lang w:bidi="ar-SA"/>
        </w:rPr>
      </w:pPr>
    </w:p>
    <w:p w14:paraId="24CFC0FD"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color="auto" w:fill="FFFFFF"/>
          <w:lang w:bidi="ar-SA"/>
        </w:rPr>
      </w:pPr>
    </w:p>
    <w:p w14:paraId="216567E8"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color="auto" w:fill="FFFFFF"/>
          <w:lang w:bidi="ar-SA"/>
        </w:rPr>
      </w:pPr>
    </w:p>
    <w:p w14:paraId="7F7C8CE7"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附件</w:t>
      </w:r>
    </w:p>
    <w:p w14:paraId="7746A89A"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color="auto" w:fill="FFFFFF"/>
          <w:lang w:bidi="ar-SA"/>
        </w:rPr>
      </w:pPr>
    </w:p>
    <w:p w14:paraId="70E04EF2"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Style w:val="9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44"/>
          <w:szCs w:val="44"/>
          <w:shd w:val="clear" w:color="auto" w:fill="FFFFFF"/>
        </w:rPr>
      </w:pPr>
      <w:r>
        <w:rPr>
          <w:rStyle w:val="9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44"/>
          <w:szCs w:val="44"/>
          <w:shd w:val="clear" w:color="auto" w:fill="FFFFFF"/>
        </w:rPr>
        <w:t>内蒙古自治区文化馆外墙及</w:t>
      </w:r>
    </w:p>
    <w:p w14:paraId="24B457DF"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44"/>
          <w:szCs w:val="44"/>
        </w:rPr>
      </w:pPr>
      <w:r>
        <w:rPr>
          <w:rStyle w:val="9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44"/>
          <w:szCs w:val="44"/>
          <w:shd w:val="clear" w:color="auto" w:fill="FFFFFF"/>
        </w:rPr>
        <w:t>附属设施清洗</w:t>
      </w:r>
      <w:r>
        <w:rPr>
          <w:rStyle w:val="9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44"/>
          <w:szCs w:val="44"/>
          <w:shd w:val="clear" w:color="auto" w:fill="FFFFFF"/>
          <w:lang w:val="en-US" w:eastAsia="zh-CN"/>
        </w:rPr>
        <w:t>与翻新</w:t>
      </w:r>
      <w:r>
        <w:rPr>
          <w:rStyle w:val="9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44"/>
          <w:szCs w:val="44"/>
          <w:shd w:val="clear" w:color="auto" w:fill="FFFFFF"/>
        </w:rPr>
        <w:t>服务方案</w:t>
      </w:r>
    </w:p>
    <w:p w14:paraId="616DCF78"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</w:pPr>
    </w:p>
    <w:p w14:paraId="6C0C29A8"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为持久保持内蒙古自治区文化馆建筑的整体美观与洁净，确保清洗服务工作安全、高效、规范地进行，特制定本方案。</w:t>
      </w:r>
    </w:p>
    <w:p w14:paraId="070452FE">
      <w:pPr>
        <w:pStyle w:val="4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Style w:val="9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一、清洗范围、内容与面积</w:t>
      </w:r>
    </w:p>
    <w:p w14:paraId="3266C27A"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本次清洗工作涵盖室内外多个区域，总面积约为</w:t>
      </w:r>
      <w:r>
        <w:rPr>
          <w:rStyle w:val="9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5</w:t>
      </w:r>
      <w:r>
        <w:rPr>
          <w:rStyle w:val="9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7084</w:t>
      </w:r>
      <w:r>
        <w:rPr>
          <w:rStyle w:val="9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平方米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，具体如下：</w:t>
      </w:r>
    </w:p>
    <w:p w14:paraId="334AB27F"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9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1.室内区域（约27,000平方米）</w:t>
      </w:r>
    </w:p>
    <w:p w14:paraId="398ED150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9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玻璃幕墙清洗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：包括门厅、天井、展区、办公区及排练厅等所有室内玻璃幕墙。其中，门厅与展区作为形象重点，需确保高度透亮；天井等高位区域需进行深度清洁。</w:t>
      </w:r>
    </w:p>
    <w:p w14:paraId="7B086D7A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9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地面保养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：负一层地面石材抛光打蜡，面积约2,500平方米。</w:t>
      </w:r>
    </w:p>
    <w:p w14:paraId="2C70DCD2"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color w:val="C00000"/>
          <w:sz w:val="32"/>
          <w:szCs w:val="32"/>
          <w:lang w:eastAsia="zh-CN"/>
        </w:rPr>
      </w:pPr>
      <w:r>
        <w:rPr>
          <w:rStyle w:val="9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2.室外区域（约</w:t>
      </w:r>
      <w:r>
        <w:rPr>
          <w:rStyle w:val="9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30084</w:t>
      </w:r>
      <w:r>
        <w:rPr>
          <w:rStyle w:val="9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平方</w:t>
      </w:r>
      <w:r>
        <w:rPr>
          <w:rStyle w:val="9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米）</w:t>
      </w:r>
    </w:p>
    <w:p w14:paraId="3CB9B03A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9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外立面清洗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：建筑外墙的石材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墙面与玻璃幕墙，清洗时需特别注意保护石材表面。</w:t>
      </w:r>
    </w:p>
    <w:p w14:paraId="0E91EC76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Style w:val="9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重点部位清洗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红色廊柱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、南北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门厅、屋面、平台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栏杆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东西外跨钢楼梯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。</w:t>
      </w:r>
    </w:p>
    <w:p w14:paraId="32F4692F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Style w:val="9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特定区域清洗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：室外南北门石材台阶（约4,000平方米）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东西地库玻璃罩（约480平方米）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外围四周平台（约4,500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平方米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餐厅与监控室门外天井石材(约604平方米)。</w:t>
      </w:r>
    </w:p>
    <w:p w14:paraId="4C5FEFC8"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3" w:firstLineChars="200"/>
        <w:textAlignment w:val="auto"/>
        <w:rPr>
          <w:rStyle w:val="9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</w:pPr>
      <w:r>
        <w:rPr>
          <w:rStyle w:val="9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3.翻新项目：红色廊柱翻新喷漆</w:t>
      </w:r>
    </w:p>
    <w:p w14:paraId="03AADB52">
      <w:pPr>
        <w:pStyle w:val="4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Style w:val="9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翻新对象：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馆区红色廊柱。</w:t>
      </w:r>
    </w:p>
    <w:p w14:paraId="19407601">
      <w:pPr>
        <w:ind w:firstLine="643" w:firstLineChars="200"/>
        <w:rPr>
          <w:rFonts w:hint="default"/>
          <w:lang w:val="en-US" w:eastAsia="zh-CN"/>
        </w:rPr>
      </w:pPr>
      <w:r>
        <w:rPr>
          <w:rStyle w:val="9"/>
          <w:rFonts w:hint="eastAsia" w:ascii="仿宋_GB2312" w:hAnsi="仿宋_GB2312" w:eastAsia="仿宋_GB2312" w:cs="仿宋_GB2312"/>
          <w:bCs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翻新面积：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1500平方米。</w:t>
      </w:r>
    </w:p>
    <w:p w14:paraId="36491FC1">
      <w:pPr>
        <w:pStyle w:val="4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Style w:val="9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翻新内容：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包括基层清理、打磨、修补、防腐底漆喷涂、高性能红色面漆喷涂等全套翻新工艺。</w:t>
      </w:r>
    </w:p>
    <w:p w14:paraId="597D261E">
      <w:pPr>
        <w:pStyle w:val="4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Style w:val="9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</w:pPr>
      <w:r>
        <w:rPr>
          <w:rStyle w:val="9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二、清洁标准与质量要求</w:t>
      </w:r>
    </w:p>
    <w:p w14:paraId="33B071ED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所有清洗区域须在完工后达到"表面洁净、呈现本色、无污渍、无尘土"的总要求；红色廊柱翻新须达到“涂层均匀、颜色饱满、持久保色、无流挂无漏底”的标准。具体标准如下：</w:t>
      </w:r>
    </w:p>
    <w:p w14:paraId="1F438AF6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9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玻璃表面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：使用专业清洁剂与工具，达到明亮如新、无手印、无水痕、无明显污垢。</w:t>
      </w:r>
    </w:p>
    <w:p w14:paraId="39DFE530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9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金属构件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：无残留污垢，恢复金属原有光泽，无划伤和腐蚀性损伤。</w:t>
      </w:r>
    </w:p>
    <w:p w14:paraId="56731D82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9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面砖与石材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：</w:t>
      </w:r>
    </w:p>
    <w:p w14:paraId="58AF6A56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面砖表面色泽均匀一致，无污垢积聚。</w:t>
      </w:r>
    </w:p>
    <w:p w14:paraId="7B0E9845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干挂石材纹理清晰可见，保持自然质感，无灰尘附着。</w:t>
      </w:r>
    </w:p>
    <w:p w14:paraId="176D1B6D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</w:pPr>
      <w:r>
        <w:rPr>
          <w:rStyle w:val="9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红色廊柱翻新标准：</w:t>
      </w:r>
    </w:p>
    <w:p w14:paraId="0276F7D8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1.基层处理：彻底清除表面浮尘、油污、锈迹及旧漆松动部分；打磨平整，无尖锐棱角；对裂缝、凹陷处采用专用腻子填充修补。</w:t>
      </w:r>
    </w:p>
    <w:p w14:paraId="7417DB2E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2.防腐底漆：喷涂1-2道高性能环氧富锌底漆或专用防锈底漆，要求全覆盖、无遗漏，确保附着力和防腐性能。</w:t>
      </w:r>
    </w:p>
    <w:p w14:paraId="435C6AEC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3.面漆喷涂：</w:t>
      </w:r>
    </w:p>
    <w:p w14:paraId="236A598B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用料要求：采用户外专用氟碳面漆或同等及以上性能的聚硅氧烷面漆。颜色为指定红色（色号需经馆方确认），涂料需具备优异的抗紫外线、耐候、耐腐蚀、自洁性能。</w:t>
      </w:r>
    </w:p>
    <w:p w14:paraId="4B409EF2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施工标准：喷涂均匀，色泽一致，无流挂、无橘皮、无漏喷、无颗粒；漆膜厚度符合规范（干膜总厚度不低于120μm）。</w:t>
      </w:r>
    </w:p>
    <w:p w14:paraId="312E620E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耐久性要求：翻新后涂层质保期不低于5年，期间无明显褪色、粉化、起皮、脱落现象。</w:t>
      </w:r>
    </w:p>
    <w:p w14:paraId="4A5C21BA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9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功能性要求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：确保外墙所有排水孔畅通无堵塞，防止积水。</w:t>
      </w:r>
    </w:p>
    <w:p w14:paraId="4916DE2B">
      <w:pPr>
        <w:pStyle w:val="4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Style w:val="9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</w:pPr>
      <w:r>
        <w:rPr>
          <w:rStyle w:val="9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三、服务实施与保障</w:t>
      </w:r>
    </w:p>
    <w:p w14:paraId="64041C8F"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3" w:firstLineChars="200"/>
        <w:textAlignment w:val="auto"/>
        <w:rPr>
          <w:rStyle w:val="9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</w:pPr>
      <w:r>
        <w:rPr>
          <w:rStyle w:val="9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1.设备与药剂</w:t>
      </w:r>
    </w:p>
    <w:p w14:paraId="3F28AC3E"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作业将采用专业吊绳、升降设备、抹水器、玻璃刮、石材护理机等工具，无气喷涂机等工具，并选用高效、环保的专用清洁剂与保养药剂及上述指定的高性能翻新涂料。。</w:t>
      </w:r>
    </w:p>
    <w:p w14:paraId="564B4B0F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3" w:firstLineChars="200"/>
        <w:textAlignment w:val="auto"/>
        <w:rPr>
          <w:rStyle w:val="9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2.</w:t>
      </w:r>
      <w:r>
        <w:rPr>
          <w:rStyle w:val="9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安全操作规程</w:t>
      </w:r>
    </w:p>
    <w:p w14:paraId="1A5B797F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安全是首要原则，必须严格执行以下规定：</w:t>
      </w:r>
    </w:p>
    <w:p w14:paraId="180B8785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所有员工须持证上岗，严格遵守安全操作规程，杜绝违章作业。</w:t>
      </w:r>
    </w:p>
    <w:p w14:paraId="0FE3D0AF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熟练掌握安全用电知识，湿作业时做好绝缘防护，预防短路。</w:t>
      </w:r>
    </w:p>
    <w:p w14:paraId="147DBE85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使用设备前严格检查，严禁设备“带病”运转；移动或停用设备必须断电。</w:t>
      </w:r>
    </w:p>
    <w:p w14:paraId="65D7DCAC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高空作业必须系好安全带，设置安全警示区，工具需有防坠措施，严禁抛物。</w:t>
      </w:r>
    </w:p>
    <w:p w14:paraId="788E6E49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作业现场严禁吸烟，做好防火措施，发现隐患立即报警处理。</w:t>
      </w:r>
    </w:p>
    <w:p w14:paraId="2E120C91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红色廊柱翻新喷涂作业时，需做好周边区域防护，避免漆雾污染。</w:t>
      </w:r>
    </w:p>
    <w:p w14:paraId="44E53EB5"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9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3.服务条款</w:t>
      </w:r>
    </w:p>
    <w:p w14:paraId="10BBDB6B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9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服务周期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：自合同签订之日起执行。</w:t>
      </w:r>
    </w:p>
    <w:p w14:paraId="4C484011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9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支付方式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：服务费按年度计算，在当年服务验收合格后一次性支付合同总金额的100%。</w:t>
      </w:r>
    </w:p>
    <w:p w14:paraId="58474DC6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9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行为规范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：乙方人员须遵守馆方规章制度，因违规行为被投诉的，将视情节处以相应罚款。</w:t>
      </w:r>
    </w:p>
    <w:p w14:paraId="24A37885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</w:pPr>
      <w:r>
        <w:rPr>
          <w:rStyle w:val="9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验收与责任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</w:rPr>
        <w:t>：工程完工后，由馆方按本方案标准组织验收。施工期间的一切安全及事故责任由乙方独立承担。</w:t>
      </w:r>
    </w:p>
    <w:p w14:paraId="53C42E9A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color="auto" w:fill="FFFFFF"/>
          <w:lang w:val="en-US" w:eastAsia="zh-CN"/>
        </w:rPr>
      </w:pPr>
    </w:p>
    <w:p w14:paraId="2165C9FA">
      <w:pPr>
        <w:pStyle w:val="6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color="auto" w:fill="FFFFFF"/>
          <w:lang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2E3E51"/>
    <w:rsid w:val="017875FA"/>
    <w:rsid w:val="08E25FED"/>
    <w:rsid w:val="20F84C60"/>
    <w:rsid w:val="23075C9B"/>
    <w:rsid w:val="339F698C"/>
    <w:rsid w:val="392E3E51"/>
    <w:rsid w:val="4ABA2829"/>
    <w:rsid w:val="4B917087"/>
    <w:rsid w:val="7D82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3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2030</Words>
  <Characters>2162</Characters>
  <Lines>0</Lines>
  <Paragraphs>0</Paragraphs>
  <TotalTime>1</TotalTime>
  <ScaleCrop>false</ScaleCrop>
  <LinksUpToDate>false</LinksUpToDate>
  <CharactersWithSpaces>2216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2025-09-27T02:36:00Z</dcterms:created>
  <dc:creator>赵博浩</dc:creator>
  <cp:lastModifiedBy>白白</cp:lastModifiedBy>
  <dcterms:modified xsi:type="dcterms:W3CDTF">2025-09-29T03:15:02Z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9DE1379D79C0410485AFA36BFA1C0239_11</vt:lpwstr>
  </property>
  <property fmtid="{D5CDD505-2E9C-101B-9397-08002B2CF9AE}" pid="4" name="KSOTemplateDocerSaveRecord">
    <vt:lpwstr>eyJoZGlkIjoiMTRhZWY4ZWVkMGZkZjUyNGM5ZWRmZTQ1ZTk3NzI2M2IiLCJ1c2VySWQiOiI0ODY5NTU4ODUifQ==</vt:lpwstr>
  </property>
</Properties>
</file>